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93" w:type="dxa"/>
        <w:tblLook w:val="04A0"/>
      </w:tblPr>
      <w:tblGrid>
        <w:gridCol w:w="222"/>
        <w:gridCol w:w="872"/>
        <w:gridCol w:w="6572"/>
        <w:gridCol w:w="3257"/>
      </w:tblGrid>
      <w:tr w:rsidR="00B77CB5" w:rsidRPr="00B77CB5" w:rsidTr="00B77CB5">
        <w:trPr>
          <w:trHeight w:val="510"/>
        </w:trPr>
        <w:tc>
          <w:tcPr>
            <w:tcW w:w="10680" w:type="dxa"/>
            <w:gridSpan w:val="4"/>
            <w:tcBorders>
              <w:top w:val="nil"/>
              <w:left w:val="nil"/>
              <w:bottom w:val="nil"/>
              <w:right w:val="nil"/>
            </w:tcBorders>
            <w:shd w:val="clear" w:color="auto" w:fill="auto"/>
            <w:noWrap/>
            <w:vAlign w:val="center"/>
            <w:hideMark/>
          </w:tcPr>
          <w:p w:rsidR="00B77CB5" w:rsidRPr="00B77CB5" w:rsidRDefault="00B77CB5" w:rsidP="00B77CB5">
            <w:pPr>
              <w:spacing w:after="0" w:line="240" w:lineRule="auto"/>
              <w:jc w:val="center"/>
              <w:rPr>
                <w:rFonts w:ascii="Calibri" w:eastAsia="Times New Roman" w:hAnsi="Calibri" w:cs="Times New Roman"/>
                <w:b/>
                <w:bCs/>
                <w:color w:val="000000"/>
                <w:sz w:val="24"/>
                <w:szCs w:val="24"/>
              </w:rPr>
            </w:pPr>
            <w:r w:rsidRPr="00B77CB5">
              <w:rPr>
                <w:rFonts w:ascii="Calibri" w:eastAsia="Times New Roman" w:hAnsi="Calibri" w:cs="Times New Roman"/>
                <w:b/>
                <w:bCs/>
                <w:color w:val="000000"/>
                <w:sz w:val="24"/>
                <w:szCs w:val="24"/>
              </w:rPr>
              <w:t xml:space="preserve">AQAR 2011-2012 PRSU, RAIPUR - Submitted Online through www.surveymonkey.com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 xml:space="preserve"> Section 2 (1)</w:t>
            </w:r>
          </w:p>
        </w:tc>
        <w:tc>
          <w:tcPr>
            <w:tcW w:w="6557" w:type="dxa"/>
            <w:tcBorders>
              <w:top w:val="single" w:sz="4" w:space="0" w:color="auto"/>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Kindly Provide the details of the institution</w:t>
            </w:r>
          </w:p>
        </w:tc>
        <w:tc>
          <w:tcPr>
            <w:tcW w:w="3339" w:type="dxa"/>
            <w:tcBorders>
              <w:top w:val="single" w:sz="4" w:space="0" w:color="auto"/>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49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center"/>
            <w:hideMark/>
          </w:tcPr>
          <w:p w:rsidR="00B77CB5" w:rsidRPr="00B77CB5" w:rsidRDefault="00B77CB5" w:rsidP="00B77CB5">
            <w:pPr>
              <w:spacing w:after="0" w:line="240" w:lineRule="auto"/>
              <w:jc w:val="center"/>
              <w:rPr>
                <w:rFonts w:ascii="Calibri" w:eastAsia="Times New Roman" w:hAnsi="Calibri" w:cs="Times New Roman"/>
                <w:b/>
                <w:bCs/>
                <w:color w:val="000000"/>
                <w:sz w:val="24"/>
                <w:szCs w:val="24"/>
              </w:rPr>
            </w:pPr>
            <w:r w:rsidRPr="00B77CB5">
              <w:rPr>
                <w:rFonts w:ascii="Calibri" w:eastAsia="Times New Roman" w:hAnsi="Calibri" w:cs="Times New Roman"/>
                <w:b/>
                <w:bCs/>
                <w:color w:val="000000"/>
                <w:sz w:val="24"/>
                <w:szCs w:val="24"/>
              </w:rPr>
              <w:t>a</w:t>
            </w:r>
          </w:p>
        </w:tc>
        <w:tc>
          <w:tcPr>
            <w:tcW w:w="6557" w:type="dxa"/>
            <w:tcBorders>
              <w:top w:val="nil"/>
              <w:left w:val="nil"/>
              <w:bottom w:val="single" w:sz="4" w:space="0" w:color="auto"/>
              <w:right w:val="single" w:sz="4" w:space="0" w:color="auto"/>
            </w:tcBorders>
            <w:shd w:val="clear" w:color="auto" w:fill="auto"/>
            <w:vAlign w:val="center"/>
            <w:hideMark/>
          </w:tcPr>
          <w:p w:rsidR="00B77CB5" w:rsidRPr="00B77CB5" w:rsidRDefault="00B77CB5" w:rsidP="00B77CB5">
            <w:pPr>
              <w:spacing w:after="0" w:line="240" w:lineRule="auto"/>
              <w:rPr>
                <w:rFonts w:ascii="Calibri" w:eastAsia="Times New Roman" w:hAnsi="Calibri" w:cs="Times New Roman"/>
                <w:b/>
                <w:bCs/>
                <w:color w:val="000000"/>
                <w:sz w:val="24"/>
                <w:szCs w:val="24"/>
              </w:rPr>
            </w:pPr>
            <w:r w:rsidRPr="00B77CB5">
              <w:rPr>
                <w:rFonts w:ascii="Calibri" w:eastAsia="Times New Roman" w:hAnsi="Calibri" w:cs="Times New Roman"/>
                <w:b/>
                <w:bCs/>
                <w:color w:val="000000"/>
                <w:sz w:val="24"/>
                <w:szCs w:val="24"/>
              </w:rPr>
              <w:t>Name of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PT. RSU, Raipur</w:t>
            </w:r>
          </w:p>
        </w:tc>
      </w:tr>
      <w:tr w:rsidR="00B77CB5" w:rsidRPr="00B77CB5" w:rsidTr="00B77CB5">
        <w:trPr>
          <w:trHeight w:val="4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b</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Year of Establishment of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1964</w:t>
            </w:r>
          </w:p>
        </w:tc>
      </w:tr>
      <w:tr w:rsidR="00B77CB5" w:rsidRPr="00B77CB5" w:rsidTr="00B77CB5">
        <w:trPr>
          <w:trHeight w:val="40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c</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Address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Pt. R.S.U., Campus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d</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City/ Town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Raipur</w:t>
            </w:r>
          </w:p>
        </w:tc>
      </w:tr>
      <w:tr w:rsidR="00B77CB5" w:rsidRPr="00B77CB5" w:rsidTr="00B77CB5">
        <w:trPr>
          <w:trHeight w:val="42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e</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Postal Code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492010</w:t>
            </w:r>
          </w:p>
        </w:tc>
      </w:tr>
      <w:tr w:rsidR="00B77CB5" w:rsidRPr="00B77CB5" w:rsidTr="00B77CB5">
        <w:trPr>
          <w:trHeight w:val="66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f</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Email Address</w:t>
            </w:r>
          </w:p>
        </w:tc>
        <w:tc>
          <w:tcPr>
            <w:tcW w:w="3339"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proskp@gmail.com, vc_raipur@prsu.org.in</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center"/>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2</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NAAC Accreditation/Reaccreditation Details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85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a</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Year of Accreditation/Reaccreditation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2011</w:t>
            </w:r>
          </w:p>
        </w:tc>
      </w:tr>
      <w:tr w:rsidR="00B77CB5" w:rsidRPr="00B77CB5" w:rsidTr="00B77CB5">
        <w:trPr>
          <w:trHeight w:val="70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b</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Current Grade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B</w:t>
            </w:r>
          </w:p>
        </w:tc>
      </w:tr>
      <w:tr w:rsidR="00B77CB5" w:rsidRPr="00B77CB5" w:rsidTr="00B77CB5">
        <w:trPr>
          <w:trHeight w:val="6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c</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CGPA</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2.62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Institutional Status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Contact Person Details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a</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Name of Head of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Prof. S.K. Pandey</w:t>
            </w:r>
          </w:p>
        </w:tc>
      </w:tr>
      <w:tr w:rsidR="00B77CB5" w:rsidRPr="00B77CB5" w:rsidTr="00B77CB5">
        <w:trPr>
          <w:trHeight w:val="36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b</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Contact Phone: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40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c</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Email: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+91-771-2262857' +91-9424200857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d</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Website URL: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www.prsu.ac.in</w:t>
            </w:r>
          </w:p>
        </w:tc>
      </w:tr>
      <w:tr w:rsidR="00B77CB5" w:rsidRPr="00B77CB5" w:rsidTr="00B77CB5">
        <w:trPr>
          <w:trHeight w:val="36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e</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Name of IQAC Co-ordinator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Dr. A.K. Pati</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f</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Email: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akpati19@gmail.com</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Number of academic programs existing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a</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Undergraduate (BA/B.Sc./B.Com etc.)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b</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Post Graduate (M.A./M.Sc./M.Com etc.)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c</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Research Programme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d</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Certificate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9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e</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Professional Programs (B.Tech./M.Tech./B.Ed./M.Ed./Medicine/Pharmacy/Paramedical/Nursing etc.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f</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Other value added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g</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Any other program offered Specify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6</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Details on Program Development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New Programs added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New Programs designed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Programs under revision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Interdepartmental collaborative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Inter institutional collaborative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review committee recommendations implemented (Total)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NAAC peer team recommendations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UGC/any other expert committee recommendations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review committee recommendation under implementation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NAAC peer team recommendations under implementation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UGC/ any other expert committee recommendations under implementation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7</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Faculty Details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Total faculty strength required as per norms for all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231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Total faculty on rolls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99</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Faculty added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Faculty positions vacant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Faculty left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Total number of visiting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Total number of guest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8</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 xml:space="preserve">Qualification of Faculty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Ph.D and Above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M.Phil.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Masters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Any other (Specify)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9</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 xml:space="preserve">Faculty qualification improvement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PhD awarded to existing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M.Phil. awarded to existing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Any other degree awarded to existing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10</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Administrative Staff Details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Administrative staff (total sanctioned)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Administrative staff (Actual strength)</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Added during the year of reporting</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Left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posts vacant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11</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Technical Support Staff Details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Technical Support Staff (Total sanctioned strength)</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Technical Support Staff (Actual strength)</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Added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Left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posts vacant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18</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42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sz w:val="32"/>
                <w:szCs w:val="32"/>
              </w:rPr>
            </w:pPr>
            <w:r w:rsidRPr="00B77CB5">
              <w:rPr>
                <w:rFonts w:ascii="Calibri" w:eastAsia="Times New Roman" w:hAnsi="Calibri" w:cs="Times New Roman"/>
                <w:b/>
                <w:bCs/>
                <w:color w:val="000000"/>
                <w:sz w:val="32"/>
                <w:szCs w:val="32"/>
              </w:rPr>
              <w:t>4</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32"/>
                <w:szCs w:val="32"/>
              </w:rPr>
            </w:pPr>
            <w:r w:rsidRPr="00B77CB5">
              <w:rPr>
                <w:rFonts w:ascii="Calibri" w:eastAsia="Times New Roman" w:hAnsi="Calibri" w:cs="Times New Roman"/>
                <w:b/>
                <w:bCs/>
                <w:color w:val="000000"/>
                <w:sz w:val="32"/>
                <w:szCs w:val="32"/>
              </w:rPr>
              <w:t>SECTION II</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This section surveys the quality sustenance and development activities during the year taken up by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It reflects quality management structure, strategies, and processes which would enhance academic quality of the institution as perceived by faculty, students, alumni, and other stakeholders (social perception of the institution) in line with the vision, mission and goals of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12</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Establishment details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Year of establishment of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13</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Composition of IQAC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IQAC members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Alumni in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in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in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Administrative Staff in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Technical Staff in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Management Representatives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External experts in IQAC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any other stakeholder and community representatives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14</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IQAC Meeting</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IQAC meetings held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15</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Whether Calendar of activities of IQAC formulated for the academic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16</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IQAC Plans for Development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academic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value added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skill oriented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competency and development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other staff development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 mentoring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co-curricular activities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inter departmental cooperative schemes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community extension programs proposed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Any other programs proposed (Specify)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17</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IQAC Plans for development &amp; Implementation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academic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value added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skill oriented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competency and development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other staff development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 mentoring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co-curricular activities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inter departmental cooperative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community extension programs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Any other programs suggested that are implemented (Specify)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7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18</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IQAC Seminars and Conferences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xml:space="preserve"> Number of seminars/ conferences/ workshops organized by IQAC within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participants from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223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participants from outside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500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external experts invited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27</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external conferences/seminars/ workshops on institutional quality attended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events conducted with IQACs of other institutions as collaborative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19</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Did IQAC receive any funding from UGC during the year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Yes / No</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2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20</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If the response to Qn. 18 is Yes, please provide the amount received from UGC - (Input 0 - if NA/NIL-) Any other source including internal financial support from the management (Specify amount)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Received from UGC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100000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Received from any other source including the college management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9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21</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Any significant contribution made by IQAC on quality enhancement during current year (Please provide details in bullet format)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42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sz w:val="32"/>
                <w:szCs w:val="32"/>
              </w:rPr>
            </w:pPr>
            <w:r w:rsidRPr="00B77CB5">
              <w:rPr>
                <w:rFonts w:ascii="Calibri" w:eastAsia="Times New Roman" w:hAnsi="Calibri" w:cs="Times New Roman"/>
                <w:b/>
                <w:bCs/>
                <w:color w:val="000000"/>
                <w:sz w:val="32"/>
                <w:szCs w:val="32"/>
              </w:rPr>
              <w:t>5</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32"/>
                <w:szCs w:val="32"/>
              </w:rPr>
            </w:pPr>
            <w:r w:rsidRPr="00B77CB5">
              <w:rPr>
                <w:rFonts w:ascii="Calibri" w:eastAsia="Times New Roman" w:hAnsi="Calibri" w:cs="Times New Roman"/>
                <w:b/>
                <w:bCs/>
                <w:color w:val="000000"/>
                <w:sz w:val="32"/>
                <w:szCs w:val="32"/>
              </w:rPr>
              <w:t>SECTION III</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22</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Academic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new academic programs developed or designed by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16</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members involved in curriculum restructuring/revision/syllabus development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82</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programs in which evaluation process reformation taken up and implemented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active teaching days during the current academic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180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Average percentage of attendance of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77.28115385</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classes engaged by guest faculty and temporary teachers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33.44846154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self financed programs offered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aided programs offered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programs discontinued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23</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Whether any systematic student feedback mechanism is in place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24</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Feedback Details (If answer to Question 20 is Yes)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courses where student feedback is taken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25</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Is feedback for improvement provided to the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26</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Faculty Research, Projects, and Publication details for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major research projects undertaken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15</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minor research projects undertaken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major ongoing projects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minor ongoing projects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major projects completed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minor projects completed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major project proposals submitted for external funding</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minor project proposals submitted for external funding</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research publications in peer reviewed journals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259</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research publications in international peer reviewed journals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143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research publications in national peer reviewed journals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113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research papers accepted for publication in international peer reviewed journals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research papers accepted for publication in national peer reviewed journals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Average of impact factor of publications reported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0.152742308</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books published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edited books published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books (single authored) published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books (coauthored) published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Numbers of conferences attended by 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213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international conferences attended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national conferences attended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174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papers presented in conferences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203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papers presented in international conferences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59</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papers presented in national conferences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135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conferences organized by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acted as experts resource persons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acted as experts resource persons - international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faculty acted as experts resource persons- national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collaborations with international institutions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collaborations with national institutions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linkages created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Total budget for research for current year as a percentage of total institution budget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of external research funding received in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15876800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patents received in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patents applied for in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9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research awards/ recognitions received by faculty and research fellows of the institute in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PhDs awarded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59</w:t>
            </w:r>
          </w:p>
        </w:tc>
      </w:tr>
      <w:tr w:rsidR="00B77CB5" w:rsidRPr="00B77CB5" w:rsidTr="00B77CB5">
        <w:trPr>
          <w:trHeight w:val="9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faculty members invited as external experts/resource persons/reviewers/referees or any other significant research activities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56.28192308</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6</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SECTION IV</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5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This section deals with Student Mentoring and Support System existing in the institution. This includes student activities, mentoring, and opportunities for development and inclusive practices.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27</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Student Details and Support Mechanisms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The total intake of students for various courses (Sanctioned)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1912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Actual enrollment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1503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Student dropout percentage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9.153846154</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Success percentage in the final examination across the courses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83.00384615</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academic distinctions in the final examination and percentage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221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who got admitted to institutions of national importance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admitted to institutions abroad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qualified in UGC NET/ SET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31</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qualified GATE/ CAT/ other examination (Specify)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28</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Does student support mechanism exist for coaching for competitive examinations?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29</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Student participation, if response is yes to Qn. 27</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167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30</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Does student counseling and guidance service exist?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31</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Student participation, if answer to Qn. 29 if yes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202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32</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Career Guidance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career guidance programs organized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15</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students participated in career guidance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19.16666667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33</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Is there provision for campus placement?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34</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If yes to Qn. 32</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 in campus selection programs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selected for placement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35</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Does gender sensitization program exist?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36</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If Answer is Yes to Qn 34</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programs organized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37</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Student activities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 in external cultural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prizes won by students in external cultural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cultural events conducted by the institute for the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36</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 in international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 in national level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 in state level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participated in university level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140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prizes won by students in international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prizes won by students in national level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140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prizes won by students in state level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prizes won by students in university level sports and games events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sports and games events conducted by the institute for the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33</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38</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Composition of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Scheduled Caste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9.1768</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Scheduled Tribe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8.394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other backward communities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34.4384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women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54.2836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physically challenged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0.02125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rural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42.7676</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Percentage of urban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57.2324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39</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Scholarships and Financial Support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availing financial support from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85</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disbursed as financial support from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1969727</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awarded scholarship from the institution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38</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students received notable national/international achievements/recognition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29</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40</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Student initiatives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community upliftment programs initiated by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literary programs initiated by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w:t>
            </w:r>
          </w:p>
        </w:tc>
      </w:tr>
      <w:tr w:rsidR="00B77CB5" w:rsidRPr="00B77CB5" w:rsidTr="00B77CB5">
        <w:trPr>
          <w:trHeight w:val="6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social action initiatives based on science / environment initiated by 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student research initiatives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67</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7</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SECTION V</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7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225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8"/>
                <w:szCs w:val="28"/>
              </w:rPr>
            </w:pPr>
            <w:r w:rsidRPr="00B77CB5">
              <w:rPr>
                <w:rFonts w:ascii="Calibri" w:eastAsia="Times New Roman" w:hAnsi="Calibri" w:cs="Times New Roman"/>
                <w:b/>
                <w:bCs/>
                <w:color w:val="000000"/>
                <w:sz w:val="28"/>
                <w:szCs w:val="28"/>
              </w:rPr>
              <w:t>This section surveys the Governance and Innovation at the institution related to quality management. The educational management strategies adopted and in practice for achieving the objectives are focused.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41</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Whether perspective plan for overall developmental activities is created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Yes/No</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42</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If the answer for Qn. 40 is Yes, is the plan implemented and monitored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Yes/No</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43</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Whether benchmarking is created for institutional quality management efforts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103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44</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If the answer to Question 42 is Yes, please list the benchmarking in various areas of development in bullet format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45</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Is a Management Information System (MIS) in place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Yes/No</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No</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46</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If answer to question 44 is Yes, please provide details of MIS applied to</w:t>
            </w:r>
            <w:r w:rsidRPr="00B77CB5">
              <w:rPr>
                <w:rFonts w:ascii="Calibri" w:eastAsia="Times New Roman" w:hAnsi="Calibri" w:cs="Times New Roman"/>
                <w:b/>
                <w:bCs/>
                <w:color w:val="000000"/>
              </w:rPr>
              <w:t xml:space="preserve">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1. Administrative procedures including finance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2. Student admission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3. Student records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4. Evaluation and examination procedures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5. Research administration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6. Others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(enter the respective details corresponding to the serial numbers)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47</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Existence of learning resource management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val="restart"/>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e-database in library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tcBorders>
              <w:top w:val="nil"/>
              <w:left w:val="single" w:sz="4" w:space="0" w:color="auto"/>
              <w:bottom w:val="single" w:sz="4" w:space="0" w:color="auto"/>
              <w:right w:val="single" w:sz="4" w:space="0" w:color="auto"/>
            </w:tcBorders>
            <w:vAlign w:val="center"/>
            <w:hideMark/>
          </w:tcPr>
          <w:p w:rsidR="00B77CB5" w:rsidRPr="00B77CB5" w:rsidRDefault="00B77CB5" w:rsidP="00B77CB5">
            <w:pPr>
              <w:spacing w:after="0" w:line="240" w:lineRule="auto"/>
              <w:rPr>
                <w:rFonts w:ascii="Calibri" w:eastAsia="Times New Roman" w:hAnsi="Calibri" w:cs="Times New Roman"/>
                <w:b/>
                <w:bCs/>
                <w:color w:val="000000"/>
              </w:rPr>
            </w:pP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val="restart"/>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ICT and smartclass room</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tcBorders>
              <w:top w:val="nil"/>
              <w:left w:val="single" w:sz="4" w:space="0" w:color="auto"/>
              <w:bottom w:val="single" w:sz="4" w:space="0" w:color="auto"/>
              <w:right w:val="single" w:sz="4" w:space="0" w:color="auto"/>
            </w:tcBorders>
            <w:vAlign w:val="center"/>
            <w:hideMark/>
          </w:tcPr>
          <w:p w:rsidR="00B77CB5" w:rsidRPr="00B77CB5" w:rsidRDefault="00B77CB5" w:rsidP="00B77CB5">
            <w:pPr>
              <w:spacing w:after="0" w:line="240" w:lineRule="auto"/>
              <w:rPr>
                <w:rFonts w:ascii="Calibri" w:eastAsia="Times New Roman" w:hAnsi="Calibri" w:cs="Times New Roman"/>
                <w:b/>
                <w:bCs/>
                <w:color w:val="000000"/>
              </w:rPr>
            </w:pP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val="restart"/>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e-learning sources (e-Books, e-Journals)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tcBorders>
              <w:top w:val="nil"/>
              <w:left w:val="single" w:sz="4" w:space="0" w:color="auto"/>
              <w:bottom w:val="single" w:sz="4" w:space="0" w:color="auto"/>
              <w:right w:val="single" w:sz="4" w:space="0" w:color="auto"/>
            </w:tcBorders>
            <w:vAlign w:val="center"/>
            <w:hideMark/>
          </w:tcPr>
          <w:p w:rsidR="00B77CB5" w:rsidRPr="00B77CB5" w:rsidRDefault="00B77CB5" w:rsidP="00B77CB5">
            <w:pPr>
              <w:spacing w:after="0" w:line="240" w:lineRule="auto"/>
              <w:rPr>
                <w:rFonts w:ascii="Calibri" w:eastAsia="Times New Roman" w:hAnsi="Calibri" w:cs="Times New Roman"/>
                <w:b/>
                <w:bCs/>
                <w:color w:val="000000"/>
              </w:rPr>
            </w:pP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val="restart"/>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Production of teaching modules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tcBorders>
              <w:top w:val="nil"/>
              <w:left w:val="single" w:sz="4" w:space="0" w:color="auto"/>
              <w:bottom w:val="single" w:sz="4" w:space="0" w:color="auto"/>
              <w:right w:val="single" w:sz="4" w:space="0" w:color="auto"/>
            </w:tcBorders>
            <w:vAlign w:val="center"/>
            <w:hideMark/>
          </w:tcPr>
          <w:p w:rsidR="00B77CB5" w:rsidRPr="00B77CB5" w:rsidRDefault="00B77CB5" w:rsidP="00B77CB5">
            <w:pPr>
              <w:spacing w:after="0" w:line="240" w:lineRule="auto"/>
              <w:rPr>
                <w:rFonts w:ascii="Calibri" w:eastAsia="Times New Roman" w:hAnsi="Calibri" w:cs="Times New Roman"/>
                <w:b/>
                <w:bCs/>
                <w:color w:val="000000"/>
              </w:rPr>
            </w:pP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No</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val="restart"/>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Interactive learning facilities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tcBorders>
              <w:top w:val="nil"/>
              <w:left w:val="single" w:sz="4" w:space="0" w:color="auto"/>
              <w:bottom w:val="single" w:sz="4" w:space="0" w:color="auto"/>
              <w:right w:val="single" w:sz="4" w:space="0" w:color="auto"/>
            </w:tcBorders>
            <w:vAlign w:val="center"/>
            <w:hideMark/>
          </w:tcPr>
          <w:p w:rsidR="00B77CB5" w:rsidRPr="00B77CB5" w:rsidRDefault="00B77CB5" w:rsidP="00B77CB5">
            <w:pPr>
              <w:spacing w:after="0" w:line="240" w:lineRule="auto"/>
              <w:rPr>
                <w:rFonts w:ascii="Calibri" w:eastAsia="Times New Roman" w:hAnsi="Calibri" w:cs="Times New Roman"/>
                <w:b/>
                <w:bCs/>
                <w:color w:val="000000"/>
              </w:rPr>
            </w:pP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48</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Internal resource mobilization : Kindly provide the amount contributed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Research</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2450000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Consultancy and training</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Student contribution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Alumni contribution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Well wishers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49</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Infrastructure and welfare spending: Please specify the amount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spent for infrastructure development</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7019542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spent for student welfare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1127000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Amount spent for staff welfare</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17000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50</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Is delegation of authority practiced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No</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51</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 xml:space="preserve">Does grievance redressal cell exist ?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val="restart"/>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Faculty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vMerge/>
            <w:tcBorders>
              <w:top w:val="nil"/>
              <w:left w:val="single" w:sz="4" w:space="0" w:color="auto"/>
              <w:bottom w:val="single" w:sz="4" w:space="0" w:color="auto"/>
              <w:right w:val="single" w:sz="4" w:space="0" w:color="auto"/>
            </w:tcBorders>
            <w:vAlign w:val="center"/>
            <w:hideMark/>
          </w:tcPr>
          <w:p w:rsidR="00B77CB5" w:rsidRPr="00B77CB5" w:rsidRDefault="00B77CB5" w:rsidP="00B77CB5">
            <w:pPr>
              <w:spacing w:after="0" w:line="240" w:lineRule="auto"/>
              <w:rPr>
                <w:rFonts w:ascii="Calibri" w:eastAsia="Times New Roman" w:hAnsi="Calibri" w:cs="Times New Roman"/>
                <w:b/>
                <w:bCs/>
                <w:color w:val="000000"/>
              </w:rPr>
            </w:pP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Students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rPr>
            </w:pPr>
            <w:r w:rsidRPr="00B77CB5">
              <w:rPr>
                <w:rFonts w:ascii="Calibri" w:eastAsia="Times New Roman" w:hAnsi="Calibri" w:cs="Times New Roman"/>
                <w:b/>
                <w:bCs/>
                <w:color w:val="000000"/>
              </w:rPr>
              <w:t>Staff</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52</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Grievances received from faculty and resolved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grievances received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grievances resolved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2</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53</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Number of grievances received from students and resolved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grievances received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grievances resolved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14</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03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54</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Number of grievances received from other staff members and resolved ( Enter a number; 0 for nil)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xml:space="preserve"> Number of grievances received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Number of grievances resolved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0</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55</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Has the institution conducted any SWOT analysis during the year</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Yes/No</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Yes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9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56</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The SWOT analysis was done by internal or by external agency</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Internal</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Internal/External</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Internal</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21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57</w:t>
            </w:r>
          </w:p>
        </w:tc>
        <w:tc>
          <w:tcPr>
            <w:tcW w:w="6557"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Kindly provide three identified strengths from SWOT Analysis (in bullet format)</w:t>
            </w:r>
          </w:p>
        </w:tc>
        <w:tc>
          <w:tcPr>
            <w:tcW w:w="3339"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xml:space="preserve">Providing a career oriented educational program in the region                                        Availability of sophisticated intrumentation facilities for research activities                                                                  Young, qualified and committed faculty members.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5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58</w:t>
            </w:r>
          </w:p>
        </w:tc>
        <w:tc>
          <w:tcPr>
            <w:tcW w:w="6557"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 xml:space="preserve"> Kindly provide three identified weaknesses from the SWOT analysis (in bullet format)</w:t>
            </w:r>
          </w:p>
        </w:tc>
        <w:tc>
          <w:tcPr>
            <w:tcW w:w="3339"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Lack of industry institute partnership and collaborations                                              Paucity of Faculty</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9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b/>
                <w:bCs/>
                <w:color w:val="000000"/>
              </w:rPr>
            </w:pPr>
            <w:r w:rsidRPr="00B77CB5">
              <w:rPr>
                <w:rFonts w:ascii="Calibri" w:eastAsia="Times New Roman" w:hAnsi="Calibri" w:cs="Times New Roman"/>
                <w:b/>
                <w:bCs/>
                <w:color w:val="000000"/>
              </w:rPr>
              <w:t>59</w:t>
            </w:r>
          </w:p>
        </w:tc>
        <w:tc>
          <w:tcPr>
            <w:tcW w:w="6557"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Kindly provide two opportunities identified from the SWOT analysis (in bullet format)</w:t>
            </w:r>
          </w:p>
        </w:tc>
        <w:tc>
          <w:tcPr>
            <w:tcW w:w="3339"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Potential to emerge as a leading academic and research institute                               Argumentation of research activities.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2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60</w:t>
            </w:r>
          </w:p>
        </w:tc>
        <w:tc>
          <w:tcPr>
            <w:tcW w:w="6557"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 xml:space="preserve"> Kindly provide two identified challenges/threats from SWOT analysis (in bullet format)</w:t>
            </w:r>
          </w:p>
        </w:tc>
        <w:tc>
          <w:tcPr>
            <w:tcW w:w="3339"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Further upgradation of research laboratories                                          Leverage the institute by collaboration industry institute linkages</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33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61</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 xml:space="preserve"> Identify any significant progress made by the institution towards achieving the goals and objectives during the year (list below in bullet format)</w:t>
            </w:r>
          </w:p>
        </w:tc>
        <w:tc>
          <w:tcPr>
            <w:tcW w:w="3339"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Institute recognized by national funding agencies of institution research by UGC-SAP, DST-FIST, UGC-MROs and CGCOST</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138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62</w:t>
            </w:r>
          </w:p>
        </w:tc>
        <w:tc>
          <w:tcPr>
            <w:tcW w:w="6557"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b/>
                <w:bCs/>
                <w:color w:val="000000"/>
                <w:sz w:val="26"/>
                <w:szCs w:val="26"/>
              </w:rPr>
            </w:pPr>
            <w:r w:rsidRPr="00B77CB5">
              <w:rPr>
                <w:rFonts w:ascii="Calibri" w:eastAsia="Times New Roman" w:hAnsi="Calibri" w:cs="Times New Roman"/>
                <w:b/>
                <w:bCs/>
                <w:color w:val="000000"/>
                <w:sz w:val="26"/>
                <w:szCs w:val="26"/>
              </w:rPr>
              <w:t>How do you perceive the role of NAAC in the quality development of your institution (Suggestions in bullet format to be given below)</w:t>
            </w:r>
          </w:p>
        </w:tc>
        <w:tc>
          <w:tcPr>
            <w:tcW w:w="3339"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Gives an opportunity to critically analyze the contribution made by the institute in general and faculty in particular in the recent past</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1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Times New Roman" w:eastAsia="Times New Roman" w:hAnsi="Times New Roman" w:cs="Times New Roman"/>
                <w:b/>
                <w:bCs/>
                <w:color w:val="000000"/>
                <w:sz w:val="24"/>
                <w:szCs w:val="24"/>
              </w:rPr>
            </w:pPr>
            <w:r w:rsidRPr="00B77CB5">
              <w:rPr>
                <w:rFonts w:ascii="Times New Roman" w:eastAsia="Times New Roman" w:hAnsi="Times New Roman" w:cs="Times New Roman"/>
                <w:b/>
                <w:bCs/>
                <w:color w:val="000000"/>
                <w:sz w:val="24"/>
                <w:szCs w:val="24"/>
              </w:rPr>
              <w:t>CONCLUDING REMARKS</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46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hideMark/>
          </w:tcPr>
          <w:p w:rsidR="00B77CB5" w:rsidRPr="00B77CB5" w:rsidRDefault="00B77CB5" w:rsidP="00B77CB5">
            <w:pPr>
              <w:spacing w:after="0" w:line="240" w:lineRule="auto"/>
              <w:rPr>
                <w:rFonts w:ascii="Times New Roman" w:eastAsia="Times New Roman" w:hAnsi="Times New Roman" w:cs="Times New Roman"/>
                <w:color w:val="000000"/>
                <w:sz w:val="24"/>
                <w:szCs w:val="24"/>
              </w:rPr>
            </w:pPr>
            <w:r w:rsidRPr="00B77CB5">
              <w:rPr>
                <w:rFonts w:ascii="Times New Roman" w:eastAsia="Times New Roman" w:hAnsi="Times New Roman" w:cs="Times New Roman"/>
                <w:color w:val="000000"/>
                <w:sz w:val="24"/>
                <w:szCs w:val="24"/>
              </w:rPr>
              <w:t>This exercise is intended to make a self analysis of the quality development of the institution during the year. The perspective plan and implementation for every year is to be documented and analyzed to get a cumulative index for the period of accreditation and reaccreditation. Any substantial changes / initiative in this direction is to be separately listed. The best practices in various areas can be listed as a separate annexure. The data will be used to create a quality profile based the total score index arrived at that would map the strength and areas of improvement required.</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94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Times New Roman" w:eastAsia="Times New Roman" w:hAnsi="Times New Roman" w:cs="Times New Roman"/>
                <w:color w:val="000000"/>
                <w:sz w:val="24"/>
                <w:szCs w:val="24"/>
              </w:rPr>
            </w:pPr>
            <w:r w:rsidRPr="00B77CB5">
              <w:rPr>
                <w:rFonts w:ascii="Times New Roman" w:eastAsia="Times New Roman" w:hAnsi="Times New Roman" w:cs="Times New Roman"/>
                <w:color w:val="000000"/>
                <w:sz w:val="24"/>
                <w:szCs w:val="24"/>
              </w:rPr>
              <w:t>You should send supporting evidence and other relevant information to the responses for this survey to NAAC.</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0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630"/>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Times New Roman" w:eastAsia="Times New Roman" w:hAnsi="Times New Roman" w:cs="Times New Roman"/>
                <w:color w:val="000000"/>
                <w:sz w:val="24"/>
                <w:szCs w:val="24"/>
              </w:rPr>
            </w:pPr>
            <w:r w:rsidRPr="00B77CB5">
              <w:rPr>
                <w:rFonts w:ascii="Times New Roman" w:eastAsia="Times New Roman" w:hAnsi="Times New Roman" w:cs="Times New Roman"/>
                <w:color w:val="000000"/>
                <w:sz w:val="24"/>
                <w:szCs w:val="24"/>
              </w:rPr>
              <w:t>NAAC will provide feedback and a quality profile based on analysis of your inputs if you desire so.</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1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Times New Roman" w:eastAsia="Times New Roman" w:hAnsi="Times New Roman" w:cs="Times New Roman"/>
                <w:color w:val="000000"/>
                <w:sz w:val="24"/>
                <w:szCs w:val="24"/>
              </w:rPr>
            </w:pPr>
            <w:r w:rsidRPr="00B77CB5">
              <w:rPr>
                <w:rFonts w:ascii="Times New Roman" w:eastAsia="Times New Roman" w:hAnsi="Times New Roman" w:cs="Times New Roman"/>
                <w:color w:val="000000"/>
                <w:sz w:val="24"/>
                <w:szCs w:val="24"/>
              </w:rPr>
              <w:t> </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r w:rsidR="00B77CB5" w:rsidRPr="00B77CB5" w:rsidTr="00B77CB5">
        <w:trPr>
          <w:trHeight w:val="315"/>
        </w:trPr>
        <w:tc>
          <w:tcPr>
            <w:tcW w:w="36" w:type="dxa"/>
            <w:tcBorders>
              <w:top w:val="nil"/>
              <w:left w:val="nil"/>
              <w:bottom w:val="nil"/>
              <w:right w:val="nil"/>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p>
        </w:tc>
        <w:tc>
          <w:tcPr>
            <w:tcW w:w="748" w:type="dxa"/>
            <w:tcBorders>
              <w:top w:val="nil"/>
              <w:left w:val="single" w:sz="4" w:space="0" w:color="auto"/>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jc w:val="center"/>
              <w:rPr>
                <w:rFonts w:ascii="Calibri" w:eastAsia="Times New Roman" w:hAnsi="Calibri" w:cs="Times New Roman"/>
                <w:color w:val="000000"/>
              </w:rPr>
            </w:pPr>
            <w:r w:rsidRPr="00B77CB5">
              <w:rPr>
                <w:rFonts w:ascii="Calibri" w:eastAsia="Times New Roman" w:hAnsi="Calibri" w:cs="Times New Roman"/>
                <w:color w:val="000000"/>
              </w:rPr>
              <w:t> </w:t>
            </w:r>
          </w:p>
        </w:tc>
        <w:tc>
          <w:tcPr>
            <w:tcW w:w="6557" w:type="dxa"/>
            <w:tcBorders>
              <w:top w:val="nil"/>
              <w:left w:val="nil"/>
              <w:bottom w:val="single" w:sz="4" w:space="0" w:color="auto"/>
              <w:right w:val="single" w:sz="4" w:space="0" w:color="auto"/>
            </w:tcBorders>
            <w:shd w:val="clear" w:color="auto" w:fill="auto"/>
            <w:vAlign w:val="bottom"/>
            <w:hideMark/>
          </w:tcPr>
          <w:p w:rsidR="00B77CB5" w:rsidRPr="00B77CB5" w:rsidRDefault="00B77CB5" w:rsidP="00B77CB5">
            <w:pPr>
              <w:spacing w:after="0" w:line="240" w:lineRule="auto"/>
              <w:rPr>
                <w:rFonts w:ascii="Times New Roman" w:eastAsia="Times New Roman" w:hAnsi="Times New Roman" w:cs="Times New Roman"/>
                <w:color w:val="000000"/>
                <w:sz w:val="24"/>
                <w:szCs w:val="24"/>
              </w:rPr>
            </w:pPr>
            <w:r w:rsidRPr="00B77CB5">
              <w:rPr>
                <w:rFonts w:ascii="Times New Roman" w:eastAsia="Times New Roman" w:hAnsi="Times New Roman" w:cs="Times New Roman"/>
                <w:color w:val="000000"/>
                <w:sz w:val="24"/>
                <w:szCs w:val="24"/>
              </w:rPr>
              <w:t>Thank You for the participation</w:t>
            </w:r>
          </w:p>
        </w:tc>
        <w:tc>
          <w:tcPr>
            <w:tcW w:w="3339" w:type="dxa"/>
            <w:tcBorders>
              <w:top w:val="nil"/>
              <w:left w:val="nil"/>
              <w:bottom w:val="single" w:sz="4" w:space="0" w:color="auto"/>
              <w:right w:val="single" w:sz="4" w:space="0" w:color="auto"/>
            </w:tcBorders>
            <w:shd w:val="clear" w:color="auto" w:fill="auto"/>
            <w:noWrap/>
            <w:vAlign w:val="bottom"/>
            <w:hideMark/>
          </w:tcPr>
          <w:p w:rsidR="00B77CB5" w:rsidRPr="00B77CB5" w:rsidRDefault="00B77CB5" w:rsidP="00B77CB5">
            <w:pPr>
              <w:spacing w:after="0" w:line="240" w:lineRule="auto"/>
              <w:rPr>
                <w:rFonts w:ascii="Calibri" w:eastAsia="Times New Roman" w:hAnsi="Calibri" w:cs="Times New Roman"/>
                <w:color w:val="000000"/>
              </w:rPr>
            </w:pPr>
            <w:r w:rsidRPr="00B77CB5">
              <w:rPr>
                <w:rFonts w:ascii="Calibri" w:eastAsia="Times New Roman" w:hAnsi="Calibri" w:cs="Times New Roman"/>
                <w:color w:val="000000"/>
              </w:rPr>
              <w:t> </w:t>
            </w:r>
          </w:p>
        </w:tc>
      </w:tr>
    </w:tbl>
    <w:p w:rsidR="00052B5D" w:rsidRDefault="00052B5D"/>
    <w:sectPr w:rsidR="00052B5D" w:rsidSect="00B77CB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77CB5"/>
    <w:rsid w:val="00052B5D"/>
    <w:rsid w:val="00205DCA"/>
    <w:rsid w:val="00B77CB5"/>
    <w:rsid w:val="00E343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CB5"/>
    <w:rPr>
      <w:color w:val="0000FF"/>
      <w:u w:val="single"/>
    </w:rPr>
  </w:style>
  <w:style w:type="character" w:styleId="FollowedHyperlink">
    <w:name w:val="FollowedHyperlink"/>
    <w:basedOn w:val="DefaultParagraphFont"/>
    <w:uiPriority w:val="99"/>
    <w:semiHidden/>
    <w:unhideWhenUsed/>
    <w:rsid w:val="00B77CB5"/>
    <w:rPr>
      <w:color w:val="800080"/>
      <w:u w:val="single"/>
    </w:rPr>
  </w:style>
  <w:style w:type="paragraph" w:customStyle="1" w:styleId="font5">
    <w:name w:val="font5"/>
    <w:basedOn w:val="Normal"/>
    <w:rsid w:val="00B77CB5"/>
    <w:pPr>
      <w:spacing w:before="100" w:beforeAutospacing="1" w:after="100" w:afterAutospacing="1" w:line="240" w:lineRule="auto"/>
    </w:pPr>
    <w:rPr>
      <w:rFonts w:ascii="Calibri" w:eastAsia="Times New Roman" w:hAnsi="Calibri" w:cs="Times New Roman"/>
      <w:b/>
      <w:bCs/>
      <w:color w:val="000000"/>
    </w:rPr>
  </w:style>
  <w:style w:type="paragraph" w:customStyle="1" w:styleId="xl63">
    <w:name w:val="xl63"/>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5">
    <w:name w:val="xl65"/>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6">
    <w:name w:val="xl66"/>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2">
    <w:name w:val="xl72"/>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3">
    <w:name w:val="xl73"/>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4">
    <w:name w:val="xl74"/>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75">
    <w:name w:val="xl75"/>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78">
    <w:name w:val="xl78"/>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79">
    <w:name w:val="xl79"/>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85">
    <w:name w:val="xl85"/>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B77CB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B7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22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2836</Words>
  <Characters>16167</Characters>
  <Application>Microsoft Office Word</Application>
  <DocSecurity>0</DocSecurity>
  <Lines>134</Lines>
  <Paragraphs>37</Paragraphs>
  <ScaleCrop>false</ScaleCrop>
  <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Priti</cp:lastModifiedBy>
  <cp:revision>2</cp:revision>
  <dcterms:created xsi:type="dcterms:W3CDTF">2020-06-30T19:16:00Z</dcterms:created>
  <dcterms:modified xsi:type="dcterms:W3CDTF">2020-06-30T19:16:00Z</dcterms:modified>
</cp:coreProperties>
</file>